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8395A" w14:textId="7E098641" w:rsidR="005F2B1E" w:rsidRPr="00297083" w:rsidRDefault="00297083" w:rsidP="00297083">
      <w:pPr>
        <w:spacing w:after="0" w:line="240" w:lineRule="auto"/>
        <w:ind w:left="2880"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297083">
        <w:rPr>
          <w:rFonts w:ascii="Times New Roman" w:hAnsi="Times New Roman" w:cs="Times New Roman"/>
          <w:b/>
          <w:iCs/>
          <w:sz w:val="24"/>
          <w:szCs w:val="24"/>
        </w:rPr>
        <w:t>Community Engagement Rubric – From Outreach to Engagement</w:t>
      </w:r>
    </w:p>
    <w:p w14:paraId="0F031FD2" w14:textId="44DC6ECF" w:rsidR="009A192E" w:rsidRDefault="00297083" w:rsidP="00E335D1">
      <w:pPr>
        <w:spacing w:after="0" w:line="240" w:lineRule="auto"/>
        <w:ind w:left="3600"/>
        <w:rPr>
          <w:rFonts w:ascii="Times New Roman" w:hAnsi="Times New Roman" w:cs="Times New Roman"/>
          <w:b/>
          <w:iCs/>
          <w:sz w:val="24"/>
          <w:szCs w:val="24"/>
        </w:rPr>
      </w:pPr>
      <w:r w:rsidRPr="00297083">
        <w:rPr>
          <w:rFonts w:ascii="Times New Roman" w:hAnsi="Times New Roman" w:cs="Times New Roman"/>
          <w:b/>
          <w:iCs/>
          <w:sz w:val="24"/>
          <w:szCs w:val="24"/>
        </w:rPr>
        <w:t xml:space="preserve">     University of Delaware</w:t>
      </w:r>
      <w:r w:rsidR="0097761C">
        <w:rPr>
          <w:rFonts w:ascii="Times New Roman" w:hAnsi="Times New Roman" w:cs="Times New Roman"/>
          <w:b/>
          <w:iCs/>
          <w:sz w:val="24"/>
          <w:szCs w:val="24"/>
        </w:rPr>
        <w:t xml:space="preserve"> Community Engagement Commission</w:t>
      </w:r>
    </w:p>
    <w:p w14:paraId="5793DC3B" w14:textId="77777777" w:rsidR="00E335D1" w:rsidRDefault="00E335D1" w:rsidP="00E335D1">
      <w:pPr>
        <w:spacing w:after="0" w:line="240" w:lineRule="auto"/>
        <w:ind w:left="3600"/>
        <w:rPr>
          <w:rFonts w:ascii="Times New Roman" w:hAnsi="Times New Roman" w:cs="Times New Roman"/>
          <w:b/>
          <w:iCs/>
          <w:sz w:val="24"/>
          <w:szCs w:val="24"/>
        </w:rPr>
      </w:pPr>
    </w:p>
    <w:p w14:paraId="40D6E218" w14:textId="50674A47" w:rsidR="009A192E" w:rsidRPr="009A192E" w:rsidRDefault="009A192E" w:rsidP="009A192E">
      <w:pPr>
        <w:spacing w:after="0" w:line="240" w:lineRule="auto"/>
        <w:ind w:left="3600" w:firstLine="720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Designed</w:t>
      </w:r>
      <w:r w:rsidRPr="009A192E">
        <w:rPr>
          <w:rFonts w:ascii="Times New Roman" w:hAnsi="Times New Roman" w:cs="Times New Roman"/>
          <w:b/>
          <w:iCs/>
          <w:sz w:val="18"/>
          <w:szCs w:val="18"/>
        </w:rPr>
        <w:t xml:space="preserve"> by April </w:t>
      </w:r>
      <w:proofErr w:type="spellStart"/>
      <w:r w:rsidRPr="009A192E">
        <w:rPr>
          <w:rFonts w:ascii="Times New Roman" w:hAnsi="Times New Roman" w:cs="Times New Roman"/>
          <w:b/>
          <w:iCs/>
          <w:sz w:val="18"/>
          <w:szCs w:val="18"/>
        </w:rPr>
        <w:t>Venness</w:t>
      </w:r>
      <w:proofErr w:type="spellEnd"/>
      <w:r w:rsidRPr="009A192E">
        <w:rPr>
          <w:rFonts w:ascii="Times New Roman" w:hAnsi="Times New Roman" w:cs="Times New Roman"/>
          <w:b/>
          <w:iCs/>
          <w:sz w:val="18"/>
          <w:szCs w:val="18"/>
        </w:rPr>
        <w:t xml:space="preserve">, Sue Serra, </w:t>
      </w:r>
      <w:r>
        <w:rPr>
          <w:rFonts w:ascii="Times New Roman" w:hAnsi="Times New Roman" w:cs="Times New Roman"/>
          <w:b/>
          <w:iCs/>
          <w:sz w:val="18"/>
          <w:szCs w:val="18"/>
        </w:rPr>
        <w:t xml:space="preserve">and </w:t>
      </w:r>
      <w:r w:rsidRPr="009A192E">
        <w:rPr>
          <w:rFonts w:ascii="Times New Roman" w:hAnsi="Times New Roman" w:cs="Times New Roman"/>
          <w:b/>
          <w:iCs/>
          <w:sz w:val="18"/>
          <w:szCs w:val="18"/>
        </w:rPr>
        <w:t>Lynnette Overby</w:t>
      </w:r>
    </w:p>
    <w:tbl>
      <w:tblPr>
        <w:tblStyle w:val="TableGrid"/>
        <w:tblpPr w:leftFromText="180" w:rightFromText="180" w:vertAnchor="page" w:horzAnchor="margin" w:tblpX="810" w:tblpY="1994"/>
        <w:tblW w:w="120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060"/>
        <w:gridCol w:w="3600"/>
        <w:gridCol w:w="3690"/>
      </w:tblGrid>
      <w:tr w:rsidR="00E335D1" w:rsidRPr="00BC2527" w14:paraId="2F453A67" w14:textId="77777777" w:rsidTr="00E335D1">
        <w:trPr>
          <w:trHeight w:val="872"/>
        </w:trPr>
        <w:tc>
          <w:tcPr>
            <w:tcW w:w="1728" w:type="dxa"/>
          </w:tcPr>
          <w:p w14:paraId="5D7D125A" w14:textId="77777777" w:rsidR="00E10C51" w:rsidRPr="00BC2527" w:rsidRDefault="00E10C51" w:rsidP="0097761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2BDB6720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799462" w14:textId="77777777" w:rsidR="00E10C51" w:rsidRPr="00BC2527" w:rsidRDefault="00E10C51" w:rsidP="0097761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B10077A" w14:textId="77777777" w:rsidR="00E10C51" w:rsidRPr="00BC2527" w:rsidRDefault="00E10C51" w:rsidP="0097761C">
            <w:pPr>
              <w:rPr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Low level of community engagement</w:t>
            </w:r>
          </w:p>
        </w:tc>
        <w:tc>
          <w:tcPr>
            <w:tcW w:w="3600" w:type="dxa"/>
          </w:tcPr>
          <w:p w14:paraId="50FB866C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E3567C" w14:textId="77777777" w:rsidR="00E10C51" w:rsidRPr="00BC2527" w:rsidRDefault="00E10C51" w:rsidP="0097761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5C60B26D" w14:textId="77777777" w:rsidR="00E10C51" w:rsidRPr="00BC2527" w:rsidRDefault="00E10C51" w:rsidP="0097761C">
            <w:pPr>
              <w:rPr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Mid level of community engagement</w:t>
            </w:r>
          </w:p>
        </w:tc>
        <w:tc>
          <w:tcPr>
            <w:tcW w:w="3690" w:type="dxa"/>
          </w:tcPr>
          <w:p w14:paraId="04A9ED99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3E5C6E" w14:textId="77777777" w:rsidR="00E10C51" w:rsidRPr="00BC2527" w:rsidRDefault="00E10C51" w:rsidP="0097761C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60CAC93" w14:textId="77777777" w:rsidR="00E10C51" w:rsidRPr="00BC2527" w:rsidRDefault="00E10C51" w:rsidP="0097761C">
            <w:pPr>
              <w:rPr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High level of community engagement</w:t>
            </w:r>
          </w:p>
        </w:tc>
      </w:tr>
      <w:tr w:rsidR="00E335D1" w:rsidRPr="00BC2527" w14:paraId="7B5BDAB9" w14:textId="77777777" w:rsidTr="00E335D1">
        <w:trPr>
          <w:trHeight w:val="846"/>
        </w:trPr>
        <w:tc>
          <w:tcPr>
            <w:tcW w:w="1728" w:type="dxa"/>
          </w:tcPr>
          <w:p w14:paraId="0DDE4156" w14:textId="77777777" w:rsidR="00E10C51" w:rsidRPr="00BC2527" w:rsidRDefault="00E10C51" w:rsidP="00977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27D3166" w14:textId="77777777" w:rsidR="00E10C51" w:rsidRPr="00BC2527" w:rsidRDefault="00E10C51" w:rsidP="00977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IDENTIFYING SHARED INTERESTS, POTENTIAL PARTNERS &amp; POSSIBLE PROJECTS </w:t>
            </w:r>
          </w:p>
          <w:p w14:paraId="37DCCF87" w14:textId="77777777" w:rsidR="00E10C51" w:rsidRPr="00BC2527" w:rsidRDefault="00E10C51" w:rsidP="0097761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6DE07B7A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DDC3F" w14:textId="224E6930" w:rsidR="00E10C51" w:rsidRPr="00BC2527" w:rsidRDefault="00E10C51" w:rsidP="009776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Project is designed primarily by one part</w:t>
            </w:r>
            <w:r w:rsidR="00BC2527">
              <w:rPr>
                <w:rFonts w:ascii="Times New Roman" w:hAnsi="Times New Roman" w:cs="Times New Roman"/>
                <w:sz w:val="16"/>
                <w:szCs w:val="16"/>
              </w:rPr>
              <w:t>ner</w:t>
            </w: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, with little input from </w:t>
            </w:r>
            <w:r w:rsidR="00BC2527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other partner</w:t>
            </w:r>
            <w:r w:rsidR="00BC2527"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  <w:proofErr w:type="gramEnd"/>
            <w:r w:rsidR="00BC25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B275080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0E4822C2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D595C" w14:textId="468CF6B8" w:rsidR="00E10C51" w:rsidRPr="00BC2527" w:rsidRDefault="00E10C51" w:rsidP="009776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The project emerges in a context of knowledge of all p</w:t>
            </w:r>
            <w:r w:rsidR="00BC2527">
              <w:rPr>
                <w:rFonts w:ascii="Times New Roman" w:hAnsi="Times New Roman" w:cs="Times New Roman"/>
                <w:sz w:val="16"/>
                <w:szCs w:val="16"/>
              </w:rPr>
              <w:t>artners</w:t>
            </w: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’ interests, needs and abilities.  </w:t>
            </w:r>
          </w:p>
          <w:p w14:paraId="785491F5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A214E" w14:textId="187BA5B1" w:rsidR="00E10C51" w:rsidRPr="00BC2527" w:rsidRDefault="00E10C51" w:rsidP="009776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Partner involvement may be intermittent, unequal, incomplete or unsatisfactory.</w:t>
            </w:r>
          </w:p>
          <w:p w14:paraId="028C62FD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0" w:type="dxa"/>
          </w:tcPr>
          <w:p w14:paraId="5EBE397C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0B04F" w14:textId="32E6AD82" w:rsidR="00E10C51" w:rsidRPr="00BC2527" w:rsidRDefault="00E10C51" w:rsidP="009776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Project emerges in context of mutual interest, needs and abilities.</w:t>
            </w:r>
          </w:p>
          <w:p w14:paraId="4C63E156" w14:textId="6EF1316D" w:rsidR="00E10C51" w:rsidRPr="00BC2527" w:rsidRDefault="00E10C51" w:rsidP="0097761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02A84" w14:textId="35262470" w:rsidR="00E10C51" w:rsidRPr="00BC2527" w:rsidRDefault="00E10C51" w:rsidP="009776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Partners are actively involved in all aspects of the collaboration—from identifying participants, to design, implementation, dissemination, and continuation of the project.</w:t>
            </w:r>
          </w:p>
        </w:tc>
      </w:tr>
      <w:tr w:rsidR="00E335D1" w:rsidRPr="00BC2527" w14:paraId="64D31AA1" w14:textId="77777777" w:rsidTr="00E335D1">
        <w:trPr>
          <w:trHeight w:val="1520"/>
        </w:trPr>
        <w:tc>
          <w:tcPr>
            <w:tcW w:w="1728" w:type="dxa"/>
          </w:tcPr>
          <w:p w14:paraId="0DE2E412" w14:textId="7D7AB8B6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313DE7" w14:textId="5B5D1A05" w:rsidR="00E10C51" w:rsidRPr="00BC2527" w:rsidRDefault="00E10C51" w:rsidP="009776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ESTABLISHING A PLAN THAT FULFILLS COMMUNITY AND UNIVERSITY INTERESTS </w:t>
            </w:r>
          </w:p>
        </w:tc>
        <w:tc>
          <w:tcPr>
            <w:tcW w:w="3060" w:type="dxa"/>
          </w:tcPr>
          <w:p w14:paraId="6C232BD1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FA909" w14:textId="1AF884E6" w:rsidR="00E10C51" w:rsidRPr="00BC2527" w:rsidRDefault="00E10C51" w:rsidP="009776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One partner addresses the project’s objectives, timetable and mode of communication, but there is little dialogue with the other partner about leadership and work roles, or equitable allocation of </w:t>
            </w:r>
            <w:r w:rsidR="00BC2527">
              <w:rPr>
                <w:rFonts w:ascii="Times New Roman" w:hAnsi="Times New Roman" w:cs="Times New Roman"/>
                <w:sz w:val="16"/>
                <w:szCs w:val="16"/>
              </w:rPr>
              <w:t xml:space="preserve">time or </w:t>
            </w: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other resources. </w:t>
            </w:r>
          </w:p>
          <w:p w14:paraId="042BC860" w14:textId="65E6C8AB" w:rsidR="00E10C51" w:rsidRPr="00BC2527" w:rsidRDefault="00E10C51" w:rsidP="009776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Issues of trust and responsibility are lacking.</w:t>
            </w:r>
          </w:p>
          <w:p w14:paraId="36A79C76" w14:textId="2A045B35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72A4BF1D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F381B8" w14:textId="7070ACF1" w:rsidR="00E10C51" w:rsidRPr="00BC2527" w:rsidRDefault="00E10C51" w:rsidP="009776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Partners consider the project’s objectives, timetable and mode of communication, but </w:t>
            </w:r>
            <w:proofErr w:type="gramStart"/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may</w:t>
            </w:r>
            <w:proofErr w:type="gramEnd"/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 not have a formal agreement about leadership and work roles, equitable allocation of time and other resources. </w:t>
            </w:r>
          </w:p>
          <w:p w14:paraId="572A3BC0" w14:textId="61AD2C00" w:rsidR="00E10C51" w:rsidRPr="00BC2527" w:rsidRDefault="00E10C51" w:rsidP="009776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Issues of trust, information flows and responsibility are unclear.</w:t>
            </w:r>
          </w:p>
        </w:tc>
        <w:tc>
          <w:tcPr>
            <w:tcW w:w="3690" w:type="dxa"/>
          </w:tcPr>
          <w:p w14:paraId="0A432047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69CEBB" w14:textId="1F80412A" w:rsidR="00E10C51" w:rsidRPr="00BC2527" w:rsidRDefault="00E10C51" w:rsidP="009776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Partners have a clear understanding of the project’s objectives, timetable and mode of communication.</w:t>
            </w:r>
          </w:p>
          <w:p w14:paraId="69C4C2A7" w14:textId="77777777" w:rsidR="00E10C51" w:rsidRPr="00BC2527" w:rsidRDefault="00E10C51" w:rsidP="009776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Partners have determined an equitable allocation of time and resources.</w:t>
            </w:r>
          </w:p>
          <w:p w14:paraId="0A0340BE" w14:textId="24AFFDDA" w:rsidR="00E10C51" w:rsidRPr="00BC2527" w:rsidRDefault="00E10C51" w:rsidP="009776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Partners may have a formal agreement about leadership and work roles. </w:t>
            </w:r>
          </w:p>
          <w:p w14:paraId="4C39EA02" w14:textId="40CB1093" w:rsidR="00E10C51" w:rsidRPr="00BC2527" w:rsidRDefault="00E10C51" w:rsidP="009776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Issues of trust, information and responsibility are balanced.  </w:t>
            </w:r>
          </w:p>
        </w:tc>
      </w:tr>
      <w:tr w:rsidR="00E335D1" w:rsidRPr="00BC2527" w14:paraId="40E39C9A" w14:textId="77777777" w:rsidTr="00E335D1">
        <w:trPr>
          <w:trHeight w:val="1458"/>
        </w:trPr>
        <w:tc>
          <w:tcPr>
            <w:tcW w:w="1728" w:type="dxa"/>
          </w:tcPr>
          <w:p w14:paraId="11B16C68" w14:textId="3C6C7A6D" w:rsidR="00E10C51" w:rsidRPr="00BC2527" w:rsidRDefault="00E10C51" w:rsidP="00977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92E981B" w14:textId="25534CA0" w:rsidR="00E10C51" w:rsidRPr="00BC2527" w:rsidRDefault="00BC2527" w:rsidP="00977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 xml:space="preserve">FOSTERING RECIPROCITY AND </w:t>
            </w:r>
            <w:r w:rsidR="00E10C51" w:rsidRPr="00BC2527">
              <w:rPr>
                <w:rFonts w:ascii="Times" w:hAnsi="Times"/>
                <w:b/>
                <w:sz w:val="16"/>
                <w:szCs w:val="16"/>
              </w:rPr>
              <w:t xml:space="preserve">MUTUAL </w:t>
            </w:r>
            <w:r w:rsidR="00E10C51" w:rsidRPr="00BC25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RECOGNITION </w:t>
            </w:r>
          </w:p>
          <w:p w14:paraId="5E98840E" w14:textId="2B556EF6" w:rsidR="00E10C51" w:rsidRPr="00BC2527" w:rsidRDefault="00E10C51" w:rsidP="0097761C">
            <w:pPr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3C2909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08835" w14:textId="4EADA90D" w:rsidR="00E10C51" w:rsidRPr="00BC2527" w:rsidRDefault="00E10C51" w:rsidP="009776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Partners have little discussion about how the project’s objectives, implementation process </w:t>
            </w:r>
            <w:r w:rsidR="004039A1"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and outcomes </w:t>
            </w: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fulfill the wishes of either partner.</w:t>
            </w:r>
          </w:p>
          <w:p w14:paraId="3B43A341" w14:textId="0DE69585" w:rsidR="00E10C51" w:rsidRPr="00BC2527" w:rsidRDefault="00E10C51" w:rsidP="009776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Efforts to ensure reciprocity, mutual recognition and reward are non-existent.</w:t>
            </w:r>
          </w:p>
          <w:p w14:paraId="07CE4973" w14:textId="761D9F4D" w:rsidR="00E10C51" w:rsidRPr="00BC2527" w:rsidRDefault="00E10C51" w:rsidP="0097761C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14:paraId="42A94915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4B2C59" w14:textId="479AA05C" w:rsidR="00E10C51" w:rsidRPr="00BC2527" w:rsidRDefault="00E10C51" w:rsidP="009776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Partners intermittently discuss whether the project’s objectives, implementation process </w:t>
            </w:r>
            <w:r w:rsidR="004039A1" w:rsidRPr="00BC2527">
              <w:rPr>
                <w:rFonts w:ascii="Times New Roman" w:hAnsi="Times New Roman" w:cs="Times New Roman"/>
                <w:sz w:val="16"/>
                <w:szCs w:val="16"/>
              </w:rPr>
              <w:t>and outcomes</w:t>
            </w: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 are meeting the needs of each partner. </w:t>
            </w:r>
          </w:p>
          <w:p w14:paraId="5DFCC81A" w14:textId="4B0F24F3" w:rsidR="00E10C51" w:rsidRPr="00BC2527" w:rsidRDefault="00E10C51" w:rsidP="009776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Efforts to ensure reciprocity, mutual recognition and reward are not clear</w:t>
            </w:r>
            <w:r w:rsidR="00BC2527">
              <w:rPr>
                <w:rFonts w:ascii="Times New Roman" w:hAnsi="Times New Roman" w:cs="Times New Roman"/>
                <w:sz w:val="16"/>
                <w:szCs w:val="16"/>
              </w:rPr>
              <w:t>ly articulated</w:t>
            </w: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FE462A6" w14:textId="409700C1" w:rsidR="00E10C51" w:rsidRPr="00BC2527" w:rsidRDefault="00E10C51" w:rsidP="0097761C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14:paraId="4BDAE3EC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DF2746" w14:textId="641D539A" w:rsidR="00E10C51" w:rsidRPr="00BC2527" w:rsidRDefault="00E10C51" w:rsidP="009776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Partners have ongoing in-depth discussions to consider whether the project’s objectives, processes </w:t>
            </w:r>
            <w:r w:rsidR="004039A1" w:rsidRPr="00BC2527">
              <w:rPr>
                <w:rFonts w:ascii="Times New Roman" w:hAnsi="Times New Roman" w:cs="Times New Roman"/>
                <w:sz w:val="16"/>
                <w:szCs w:val="16"/>
              </w:rPr>
              <w:t>outcomes</w:t>
            </w: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 are meeting the needs </w:t>
            </w:r>
            <w:r w:rsidR="004039A1"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each partner.  </w:t>
            </w:r>
          </w:p>
          <w:p w14:paraId="65B226CE" w14:textId="77777777" w:rsidR="00E10C51" w:rsidRPr="00BC2527" w:rsidRDefault="00E10C51" w:rsidP="009776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Efforts to ensure reciprocity, mutual recognition and reward are ongoing.  </w:t>
            </w:r>
          </w:p>
          <w:p w14:paraId="47A931AD" w14:textId="56D2C4C2" w:rsidR="00E10C51" w:rsidRPr="00BC2527" w:rsidRDefault="00E10C51" w:rsidP="0097761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5D1" w:rsidRPr="00BC2527" w14:paraId="47EB5CD7" w14:textId="77777777" w:rsidTr="00E335D1">
        <w:trPr>
          <w:trHeight w:val="1458"/>
        </w:trPr>
        <w:tc>
          <w:tcPr>
            <w:tcW w:w="1728" w:type="dxa"/>
          </w:tcPr>
          <w:p w14:paraId="52478003" w14:textId="2D535D44" w:rsidR="004039A1" w:rsidRPr="00BC2527" w:rsidRDefault="004039A1" w:rsidP="00977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ASSESSMENT GUIDES DECISION MAKING ABOUT PROJECTS</w:t>
            </w:r>
          </w:p>
        </w:tc>
        <w:tc>
          <w:tcPr>
            <w:tcW w:w="3060" w:type="dxa"/>
          </w:tcPr>
          <w:p w14:paraId="0C1518C7" w14:textId="77777777" w:rsidR="004039A1" w:rsidRPr="00BC2527" w:rsidRDefault="004039A1" w:rsidP="009776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No assessment process is in place.</w:t>
            </w:r>
          </w:p>
          <w:p w14:paraId="1C06C73D" w14:textId="77777777" w:rsidR="004039A1" w:rsidRPr="00BC2527" w:rsidRDefault="004039A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14:paraId="4B1621F6" w14:textId="2DCB5262" w:rsidR="004039A1" w:rsidRPr="0009454E" w:rsidRDefault="004039A1" w:rsidP="009776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454E">
              <w:rPr>
                <w:rFonts w:ascii="Times New Roman" w:hAnsi="Times New Roman" w:cs="Times New Roman"/>
                <w:sz w:val="16"/>
                <w:szCs w:val="16"/>
              </w:rPr>
              <w:t>Formative and summative assessment process is informal</w:t>
            </w:r>
            <w:r w:rsidR="0009454E" w:rsidRPr="000945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2527" w:rsidRPr="0009454E">
              <w:rPr>
                <w:rFonts w:ascii="Times New Roman" w:hAnsi="Times New Roman" w:cs="Times New Roman"/>
                <w:sz w:val="16"/>
                <w:szCs w:val="16"/>
              </w:rPr>
              <w:t>and inconsistent</w:t>
            </w:r>
          </w:p>
        </w:tc>
        <w:tc>
          <w:tcPr>
            <w:tcW w:w="3690" w:type="dxa"/>
          </w:tcPr>
          <w:p w14:paraId="2B21BA0D" w14:textId="60B5996C" w:rsidR="004039A1" w:rsidRPr="0009454E" w:rsidRDefault="004039A1" w:rsidP="009776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454E">
              <w:rPr>
                <w:rFonts w:ascii="Times New Roman" w:hAnsi="Times New Roman" w:cs="Times New Roman"/>
                <w:sz w:val="16"/>
                <w:szCs w:val="16"/>
              </w:rPr>
              <w:t>A formalized formative and summative assessment process exists</w:t>
            </w:r>
            <w:r w:rsidR="00BC2527" w:rsidRPr="0009454E">
              <w:rPr>
                <w:rFonts w:ascii="Times New Roman" w:hAnsi="Times New Roman" w:cs="Times New Roman"/>
                <w:sz w:val="16"/>
                <w:szCs w:val="16"/>
              </w:rPr>
              <w:t xml:space="preserve"> and guides decisions about </w:t>
            </w:r>
            <w:r w:rsidRPr="0009454E">
              <w:rPr>
                <w:rFonts w:ascii="Times New Roman" w:hAnsi="Times New Roman" w:cs="Times New Roman"/>
                <w:sz w:val="16"/>
                <w:szCs w:val="16"/>
              </w:rPr>
              <w:t>current and future project development.</w:t>
            </w:r>
          </w:p>
        </w:tc>
      </w:tr>
      <w:tr w:rsidR="00E335D1" w:rsidRPr="00BC2527" w14:paraId="3D25F80E" w14:textId="77777777" w:rsidTr="00E335D1">
        <w:trPr>
          <w:trHeight w:val="1062"/>
        </w:trPr>
        <w:tc>
          <w:tcPr>
            <w:tcW w:w="1728" w:type="dxa"/>
          </w:tcPr>
          <w:p w14:paraId="76FBA937" w14:textId="08A4C96F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F97AB0D" w14:textId="6F2C5E44" w:rsidR="00E10C51" w:rsidRPr="00BC2527" w:rsidRDefault="00E10C51" w:rsidP="00977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LAYING THE FOUNDATIONS FOR CONTINUED ENGAGEMENT</w:t>
            </w:r>
          </w:p>
          <w:p w14:paraId="6889E62A" w14:textId="03FCAA02" w:rsidR="00E10C51" w:rsidRPr="00BC2527" w:rsidRDefault="00BC2527" w:rsidP="0097761C">
            <w:pPr>
              <w:rPr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AND DISSEMINATOIN OF OUTCOMES</w:t>
            </w:r>
          </w:p>
        </w:tc>
        <w:tc>
          <w:tcPr>
            <w:tcW w:w="3060" w:type="dxa"/>
          </w:tcPr>
          <w:p w14:paraId="583B10D2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7AF4BED" w14:textId="7FAEC3D5" w:rsidR="00BC2527" w:rsidRPr="00BC2527" w:rsidRDefault="00E10C51" w:rsidP="0097761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Partners have no plan to deepen or expand project, except on a </w:t>
            </w:r>
            <w:r w:rsidR="0009454E">
              <w:rPr>
                <w:rFonts w:ascii="Times New Roman" w:hAnsi="Times New Roman" w:cs="Times New Roman"/>
                <w:sz w:val="16"/>
                <w:szCs w:val="16"/>
              </w:rPr>
              <w:t xml:space="preserve">one time or </w:t>
            </w:r>
            <w:proofErr w:type="gramStart"/>
            <w:r w:rsidR="0009454E">
              <w:rPr>
                <w:rFonts w:ascii="Times New Roman" w:hAnsi="Times New Roman" w:cs="Times New Roman"/>
                <w:sz w:val="16"/>
                <w:szCs w:val="16"/>
              </w:rPr>
              <w:t>short term</w:t>
            </w:r>
            <w:proofErr w:type="gramEnd"/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 level.</w:t>
            </w:r>
          </w:p>
          <w:p w14:paraId="49AA08CF" w14:textId="66806F7B" w:rsidR="00E10C51" w:rsidRPr="00BC2527" w:rsidRDefault="00E10C51" w:rsidP="0097761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No dissemination plans exist</w:t>
            </w:r>
          </w:p>
        </w:tc>
        <w:tc>
          <w:tcPr>
            <w:tcW w:w="3600" w:type="dxa"/>
          </w:tcPr>
          <w:p w14:paraId="109F7C6C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ADF5C" w14:textId="77777777" w:rsidR="00E10C51" w:rsidRPr="00BC2527" w:rsidRDefault="00E10C51" w:rsidP="0097761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Partners informally </w:t>
            </w:r>
            <w:r w:rsidR="004039A1" w:rsidRPr="00BC2527">
              <w:rPr>
                <w:rFonts w:ascii="Times New Roman" w:hAnsi="Times New Roman" w:cs="Times New Roman"/>
                <w:sz w:val="16"/>
                <w:szCs w:val="16"/>
              </w:rPr>
              <w:t>discuss next steps for continued engagement</w:t>
            </w: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. However, one or both partners may not be fully committed to continuing partnership.</w:t>
            </w:r>
            <w:r w:rsidRPr="00BC2527" w:rsidDel="005B0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B20C6D1" w14:textId="51C7A2BD" w:rsidR="004039A1" w:rsidRPr="00BC2527" w:rsidRDefault="004039A1" w:rsidP="0097761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The dissemination process is informal</w:t>
            </w:r>
          </w:p>
        </w:tc>
        <w:tc>
          <w:tcPr>
            <w:tcW w:w="3690" w:type="dxa"/>
          </w:tcPr>
          <w:p w14:paraId="6E62E67E" w14:textId="77777777" w:rsidR="00E10C51" w:rsidRPr="00BC2527" w:rsidRDefault="00E10C51" w:rsidP="0097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E6C70D" w14:textId="77777777" w:rsidR="00E10C51" w:rsidRPr="00BC2527" w:rsidRDefault="00E10C51" w:rsidP="009776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Partners formally and informally consider ways to improve, initiate changes that will strengthen levels of reciprocity and mutual reward, and actively acknowledge and support the value of the partnership.</w:t>
            </w:r>
          </w:p>
          <w:p w14:paraId="5377FCB1" w14:textId="5E74A5E3" w:rsidR="004039A1" w:rsidRPr="00BC2527" w:rsidRDefault="004039A1" w:rsidP="009776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Partners formally disseminate </w:t>
            </w:r>
            <w:proofErr w:type="gramStart"/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project </w:t>
            </w:r>
            <w:r w:rsidR="00E33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335D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BC2527">
              <w:rPr>
                <w:rFonts w:ascii="Times New Roman" w:hAnsi="Times New Roman" w:cs="Times New Roman"/>
                <w:sz w:val="16"/>
                <w:szCs w:val="16"/>
              </w:rPr>
              <w:t>outcomes</w:t>
            </w:r>
            <w:proofErr w:type="spellEnd"/>
            <w:proofErr w:type="gramEnd"/>
            <w:r w:rsidRPr="00BC25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69D1DB20" w14:textId="77777777" w:rsidR="00944207" w:rsidRDefault="00944207" w:rsidP="005F2B1E"/>
    <w:p w14:paraId="7075E37E" w14:textId="77777777" w:rsidR="0097761C" w:rsidRDefault="0097761C" w:rsidP="005F2B1E"/>
    <w:p w14:paraId="75A549D6" w14:textId="77777777" w:rsidR="0097761C" w:rsidRDefault="0097761C" w:rsidP="005F2B1E"/>
    <w:p w14:paraId="610E9AB0" w14:textId="77777777" w:rsidR="0097761C" w:rsidRDefault="0097761C" w:rsidP="005F2B1E"/>
    <w:p w14:paraId="08514D33" w14:textId="77777777" w:rsidR="0097761C" w:rsidRDefault="0097761C" w:rsidP="005F2B1E"/>
    <w:p w14:paraId="320B4949" w14:textId="77777777" w:rsidR="0097761C" w:rsidRDefault="0097761C" w:rsidP="005F2B1E"/>
    <w:p w14:paraId="7607525A" w14:textId="77777777" w:rsidR="0097761C" w:rsidRDefault="0097761C" w:rsidP="005F2B1E"/>
    <w:p w14:paraId="11EF48ED" w14:textId="39A4B796" w:rsidR="0097761C" w:rsidRDefault="0097761C" w:rsidP="005F2B1E">
      <w:bookmarkStart w:id="0" w:name="_GoBack"/>
      <w:bookmarkEnd w:id="0"/>
    </w:p>
    <w:sectPr w:rsidR="0097761C" w:rsidSect="00CC349E">
      <w:endnotePr>
        <w:numFmt w:val="decimal"/>
      </w:endnotePr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9EDB8" w14:textId="77777777" w:rsidR="00BC2527" w:rsidRDefault="00BC2527" w:rsidP="005F2B1E">
      <w:pPr>
        <w:spacing w:after="0" w:line="240" w:lineRule="auto"/>
      </w:pPr>
      <w:r>
        <w:separator/>
      </w:r>
    </w:p>
  </w:endnote>
  <w:endnote w:type="continuationSeparator" w:id="0">
    <w:p w14:paraId="025C0B53" w14:textId="77777777" w:rsidR="00BC2527" w:rsidRDefault="00BC2527" w:rsidP="005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3DD5" w14:textId="77777777" w:rsidR="00BC2527" w:rsidRDefault="00BC2527" w:rsidP="005F2B1E">
      <w:pPr>
        <w:spacing w:after="0" w:line="240" w:lineRule="auto"/>
      </w:pPr>
      <w:r>
        <w:separator/>
      </w:r>
    </w:p>
  </w:footnote>
  <w:footnote w:type="continuationSeparator" w:id="0">
    <w:p w14:paraId="42344DA4" w14:textId="77777777" w:rsidR="00BC2527" w:rsidRDefault="00BC2527" w:rsidP="005F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C7F"/>
    <w:multiLevelType w:val="hybridMultilevel"/>
    <w:tmpl w:val="C63E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25684"/>
    <w:multiLevelType w:val="hybridMultilevel"/>
    <w:tmpl w:val="951E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679B"/>
    <w:multiLevelType w:val="hybridMultilevel"/>
    <w:tmpl w:val="CB3E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A0EAD"/>
    <w:multiLevelType w:val="hybridMultilevel"/>
    <w:tmpl w:val="F176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608AD"/>
    <w:multiLevelType w:val="hybridMultilevel"/>
    <w:tmpl w:val="E6D6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95DCB"/>
    <w:multiLevelType w:val="hybridMultilevel"/>
    <w:tmpl w:val="FC54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6380E"/>
    <w:multiLevelType w:val="hybridMultilevel"/>
    <w:tmpl w:val="8192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826"/>
    <w:multiLevelType w:val="hybridMultilevel"/>
    <w:tmpl w:val="BFBC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83C42"/>
    <w:multiLevelType w:val="hybridMultilevel"/>
    <w:tmpl w:val="C0BA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D4ED9"/>
    <w:multiLevelType w:val="hybridMultilevel"/>
    <w:tmpl w:val="6A9C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ra, Susan T.">
    <w15:presenceInfo w15:providerId="AD" w15:userId="S-1-5-21-4048615119-3091389528-53027331-32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6A"/>
    <w:rsid w:val="00002A5B"/>
    <w:rsid w:val="000034C6"/>
    <w:rsid w:val="000209CC"/>
    <w:rsid w:val="000251F3"/>
    <w:rsid w:val="0009454E"/>
    <w:rsid w:val="000C079D"/>
    <w:rsid w:val="000D0158"/>
    <w:rsid w:val="000D1696"/>
    <w:rsid w:val="000D2459"/>
    <w:rsid w:val="000E214A"/>
    <w:rsid w:val="00103848"/>
    <w:rsid w:val="00121883"/>
    <w:rsid w:val="0018283C"/>
    <w:rsid w:val="001A726A"/>
    <w:rsid w:val="00297083"/>
    <w:rsid w:val="00327C99"/>
    <w:rsid w:val="003350A9"/>
    <w:rsid w:val="0034695C"/>
    <w:rsid w:val="00347138"/>
    <w:rsid w:val="003F2EE1"/>
    <w:rsid w:val="004039A1"/>
    <w:rsid w:val="00464237"/>
    <w:rsid w:val="00531F95"/>
    <w:rsid w:val="00540B99"/>
    <w:rsid w:val="00585094"/>
    <w:rsid w:val="005B0FBB"/>
    <w:rsid w:val="005C550C"/>
    <w:rsid w:val="005F2B1E"/>
    <w:rsid w:val="005F2BB0"/>
    <w:rsid w:val="00635B5D"/>
    <w:rsid w:val="00696FAD"/>
    <w:rsid w:val="00715EB9"/>
    <w:rsid w:val="00761ECD"/>
    <w:rsid w:val="0078533F"/>
    <w:rsid w:val="007D63EB"/>
    <w:rsid w:val="007F5F81"/>
    <w:rsid w:val="008219DF"/>
    <w:rsid w:val="00831C25"/>
    <w:rsid w:val="008878F0"/>
    <w:rsid w:val="008B64AE"/>
    <w:rsid w:val="00935C58"/>
    <w:rsid w:val="00940914"/>
    <w:rsid w:val="00944207"/>
    <w:rsid w:val="0097761C"/>
    <w:rsid w:val="009A192E"/>
    <w:rsid w:val="009D5902"/>
    <w:rsid w:val="00A92826"/>
    <w:rsid w:val="00AB3999"/>
    <w:rsid w:val="00AC5697"/>
    <w:rsid w:val="00AD47F6"/>
    <w:rsid w:val="00B1315B"/>
    <w:rsid w:val="00B27666"/>
    <w:rsid w:val="00B60381"/>
    <w:rsid w:val="00B74A63"/>
    <w:rsid w:val="00B75BB6"/>
    <w:rsid w:val="00BB6D34"/>
    <w:rsid w:val="00BC2527"/>
    <w:rsid w:val="00BC4A10"/>
    <w:rsid w:val="00C5507E"/>
    <w:rsid w:val="00C71A7E"/>
    <w:rsid w:val="00C72BCF"/>
    <w:rsid w:val="00CC349E"/>
    <w:rsid w:val="00CD2953"/>
    <w:rsid w:val="00CD5E2C"/>
    <w:rsid w:val="00D35C39"/>
    <w:rsid w:val="00D5180A"/>
    <w:rsid w:val="00DA7BB1"/>
    <w:rsid w:val="00DE6E1D"/>
    <w:rsid w:val="00E10C51"/>
    <w:rsid w:val="00E335D1"/>
    <w:rsid w:val="00E4787B"/>
    <w:rsid w:val="00E57392"/>
    <w:rsid w:val="00EA484B"/>
    <w:rsid w:val="00F074AC"/>
    <w:rsid w:val="00F321A9"/>
    <w:rsid w:val="00FF0F82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01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5F2B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2B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2B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2E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E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2E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F95"/>
    <w:pPr>
      <w:ind w:left="720"/>
      <w:contextualSpacing/>
    </w:pPr>
  </w:style>
  <w:style w:type="paragraph" w:styleId="Revision">
    <w:name w:val="Revision"/>
    <w:hidden/>
    <w:uiPriority w:val="99"/>
    <w:semiHidden/>
    <w:rsid w:val="00D518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5F2B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2B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2B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2E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E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2E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F95"/>
    <w:pPr>
      <w:ind w:left="720"/>
      <w:contextualSpacing/>
    </w:pPr>
  </w:style>
  <w:style w:type="paragraph" w:styleId="Revision">
    <w:name w:val="Revision"/>
    <w:hidden/>
    <w:uiPriority w:val="99"/>
    <w:semiHidden/>
    <w:rsid w:val="00D51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1DE4-6CF2-E14B-B3EF-5AD4DB4C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519</Words>
  <Characters>2962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USF</dc:creator>
  <cp:lastModifiedBy>Lynnette Overby</cp:lastModifiedBy>
  <cp:revision>4</cp:revision>
  <cp:lastPrinted>2013-11-25T20:14:00Z</cp:lastPrinted>
  <dcterms:created xsi:type="dcterms:W3CDTF">2015-06-04T08:55:00Z</dcterms:created>
  <dcterms:modified xsi:type="dcterms:W3CDTF">2015-06-04T08:59:00Z</dcterms:modified>
</cp:coreProperties>
</file>