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82" w:rsidRDefault="001F5E82" w:rsidP="00E53FD2">
      <w:pPr>
        <w:pStyle w:val="Heading1"/>
      </w:pPr>
      <w:r>
        <w:t>Intro</w:t>
      </w:r>
      <w:bookmarkStart w:id="0" w:name="_GoBack"/>
      <w:bookmarkEnd w:id="0"/>
      <w:r>
        <w:t>duction: The Life of David Drake</w:t>
      </w:r>
    </w:p>
    <w:p w:rsidR="00E53FD2" w:rsidRDefault="00E53FD2" w:rsidP="00E53FD2">
      <w:pPr>
        <w:pStyle w:val="Heading2"/>
      </w:pPr>
      <w:r>
        <w:t>Standards</w:t>
      </w:r>
    </w:p>
    <w:p w:rsidR="0059721B" w:rsidRPr="00E53FD2" w:rsidRDefault="006F528F" w:rsidP="001F5E82">
      <w:pPr>
        <w:rPr>
          <w:b/>
        </w:rPr>
      </w:pPr>
      <w:r>
        <w:rPr>
          <w:b/>
        </w:rPr>
        <w:t>National Council for the Social Studies</w:t>
      </w:r>
      <w:r w:rsidR="0059721B" w:rsidRPr="00E53FD2">
        <w:rPr>
          <w:b/>
        </w:rPr>
        <w:t xml:space="preserve"> Standards</w:t>
      </w:r>
    </w:p>
    <w:p w:rsidR="0059721B" w:rsidRPr="00E53FD2" w:rsidRDefault="0059721B" w:rsidP="0059721B">
      <w:pPr>
        <w:pStyle w:val="ListParagraph"/>
        <w:numPr>
          <w:ilvl w:val="0"/>
          <w:numId w:val="4"/>
        </w:numPr>
        <w:rPr>
          <w:rStyle w:val="SubtleEmphasis"/>
        </w:rPr>
      </w:pPr>
      <w:r w:rsidRPr="00E53FD2">
        <w:rPr>
          <w:rStyle w:val="SubtleEmphasis"/>
        </w:rPr>
        <w:t>Culture &amp; Cultural Diversity</w:t>
      </w:r>
    </w:p>
    <w:p w:rsidR="0059721B" w:rsidRDefault="0059721B" w:rsidP="00C006E7">
      <w:pPr>
        <w:pStyle w:val="ListParagraph"/>
      </w:pPr>
      <w:r>
        <w:t>Assist learners to apply an understanding of culture as an integrated whole that explains the functions and interactions of language, literature, the arts, traditions, beliefs and values, and behavior patterns</w:t>
      </w:r>
    </w:p>
    <w:p w:rsidR="0059721B" w:rsidRPr="00E53FD2" w:rsidRDefault="0059721B" w:rsidP="0059721B">
      <w:pPr>
        <w:tabs>
          <w:tab w:val="left" w:pos="720"/>
        </w:tabs>
        <w:ind w:left="360"/>
        <w:rPr>
          <w:rStyle w:val="SubtleEmphasis"/>
        </w:rPr>
      </w:pPr>
      <w:r w:rsidRPr="00E53FD2">
        <w:rPr>
          <w:rStyle w:val="SubtleEmphasis"/>
        </w:rPr>
        <w:t>5.</w:t>
      </w:r>
      <w:r w:rsidRPr="00E53FD2">
        <w:rPr>
          <w:rStyle w:val="SubtleEmphasis"/>
        </w:rPr>
        <w:tab/>
        <w:t>Individuals, Groups, and Institutions</w:t>
      </w:r>
    </w:p>
    <w:p w:rsidR="0059721B" w:rsidRDefault="0059721B" w:rsidP="00C006E7">
      <w:pPr>
        <w:pStyle w:val="ListParagraph"/>
        <w:tabs>
          <w:tab w:val="left" w:pos="360"/>
          <w:tab w:val="left" w:pos="720"/>
        </w:tabs>
      </w:pPr>
      <w:r>
        <w:t>Help learners analyze group and institutional influences on people, events, and elements of culture in both historical and contemporary settings</w:t>
      </w:r>
    </w:p>
    <w:p w:rsidR="0059721B" w:rsidRDefault="0059721B" w:rsidP="0059721B">
      <w:pPr>
        <w:tabs>
          <w:tab w:val="left" w:pos="360"/>
          <w:tab w:val="left" w:pos="720"/>
        </w:tabs>
      </w:pPr>
    </w:p>
    <w:p w:rsidR="0059721B" w:rsidRPr="00E53FD2" w:rsidRDefault="0059721B" w:rsidP="0059721B">
      <w:pPr>
        <w:tabs>
          <w:tab w:val="left" w:pos="360"/>
          <w:tab w:val="left" w:pos="720"/>
        </w:tabs>
        <w:rPr>
          <w:b/>
        </w:rPr>
      </w:pPr>
      <w:r w:rsidRPr="00E53FD2">
        <w:rPr>
          <w:b/>
        </w:rPr>
        <w:t>Common Core Standards</w:t>
      </w:r>
    </w:p>
    <w:p w:rsidR="0059721B" w:rsidRDefault="0059721B" w:rsidP="0059721B">
      <w:pPr>
        <w:tabs>
          <w:tab w:val="left" w:pos="360"/>
          <w:tab w:val="left" w:pos="720"/>
        </w:tabs>
        <w:ind w:left="360"/>
      </w:pPr>
      <w:r w:rsidRPr="00E53FD2">
        <w:rPr>
          <w:rStyle w:val="SubtleEmphasis"/>
        </w:rPr>
        <w:t>Key Ideas and Details – CCSS.ELA-Literacy.RH11-12.1</w:t>
      </w:r>
      <w:r>
        <w:t>: Cite specific textual evidence to support analysis of primary and secondary sources, connecting insights gained from specific details to an understanding of the text as a whole.</w:t>
      </w:r>
    </w:p>
    <w:p w:rsidR="006F528F" w:rsidRDefault="00E53FD2" w:rsidP="00E53FD2">
      <w:pPr>
        <w:tabs>
          <w:tab w:val="left" w:pos="360"/>
          <w:tab w:val="left" w:pos="720"/>
        </w:tabs>
        <w:ind w:left="360"/>
      </w:pPr>
      <w:r w:rsidRPr="00E53FD2">
        <w:rPr>
          <w:rStyle w:val="SubtleEmphasis"/>
        </w:rPr>
        <w:t>Craft and Structure – CSS.ELA-Literacy.RH.11-12.4</w:t>
      </w:r>
      <w:r>
        <w:t>: Determine the meaning of words and phrases as they are used in a text, including analyzing how an author uses and refines the meaning of a key term over the course of a text.</w:t>
      </w:r>
    </w:p>
    <w:p w:rsidR="006F528F" w:rsidRDefault="006F528F" w:rsidP="006F528F">
      <w:pPr>
        <w:tabs>
          <w:tab w:val="left" w:pos="360"/>
          <w:tab w:val="left" w:pos="720"/>
        </w:tabs>
        <w:rPr>
          <w:rStyle w:val="SubtleEmphasis"/>
        </w:rPr>
      </w:pPr>
    </w:p>
    <w:p w:rsidR="006F528F" w:rsidRPr="006F528F" w:rsidRDefault="006F528F" w:rsidP="006F528F">
      <w:pPr>
        <w:tabs>
          <w:tab w:val="left" w:pos="360"/>
          <w:tab w:val="left" w:pos="720"/>
        </w:tabs>
        <w:rPr>
          <w:b/>
        </w:rPr>
      </w:pPr>
      <w:r w:rsidRPr="006F528F">
        <w:rPr>
          <w:b/>
        </w:rPr>
        <w:t>National Core Arts Standards</w:t>
      </w:r>
    </w:p>
    <w:p w:rsidR="006F528F" w:rsidRDefault="006F528F" w:rsidP="006F528F">
      <w:pPr>
        <w:tabs>
          <w:tab w:val="left" w:pos="360"/>
          <w:tab w:val="left" w:pos="720"/>
        </w:tabs>
        <w:ind w:left="360"/>
        <w:rPr>
          <w:rStyle w:val="SubtleEmphasis"/>
          <w:i w:val="0"/>
          <w:color w:val="auto"/>
        </w:rPr>
      </w:pPr>
      <w:r>
        <w:rPr>
          <w:rStyle w:val="SubtleEmphasis"/>
        </w:rPr>
        <w:t xml:space="preserve">Anchor Standard #4 (Performing/Producing/Producing): </w:t>
      </w:r>
      <w:r>
        <w:rPr>
          <w:rStyle w:val="SubtleEmphasis"/>
          <w:i w:val="0"/>
          <w:color w:val="auto"/>
        </w:rPr>
        <w:t>Analyze, interpret, and select artistic work for presentation.</w:t>
      </w:r>
    </w:p>
    <w:p w:rsidR="00E53FD2" w:rsidRPr="006F528F" w:rsidRDefault="006F528F" w:rsidP="006F528F">
      <w:pPr>
        <w:tabs>
          <w:tab w:val="left" w:pos="360"/>
          <w:tab w:val="left" w:pos="720"/>
        </w:tabs>
        <w:ind w:left="360"/>
        <w:rPr>
          <w:rStyle w:val="SubtleEmphasis"/>
          <w:i w:val="0"/>
          <w:color w:val="auto"/>
        </w:rPr>
      </w:pPr>
      <w:r>
        <w:rPr>
          <w:rStyle w:val="SubtleEmphasis"/>
        </w:rPr>
        <w:t>Anchor Standard #11 (Connecting):</w:t>
      </w:r>
      <w:r>
        <w:rPr>
          <w:rStyle w:val="SubtleEmphasis"/>
          <w:i w:val="0"/>
          <w:color w:val="auto"/>
        </w:rPr>
        <w:t xml:space="preserve"> Relate artistic ideas and works with societal, cultural, and historical context to deepen understanding.</w:t>
      </w:r>
    </w:p>
    <w:p w:rsidR="00E53FD2" w:rsidRDefault="00E53FD2" w:rsidP="001F5E82"/>
    <w:p w:rsidR="00E53FD2" w:rsidRDefault="00E53FD2" w:rsidP="00E53FD2">
      <w:pPr>
        <w:pStyle w:val="Heading2"/>
      </w:pPr>
      <w:r>
        <w:t>Lesson Outline</w:t>
      </w:r>
    </w:p>
    <w:p w:rsidR="001F5E82" w:rsidRDefault="001F5E82" w:rsidP="001F5E82">
      <w:r w:rsidRPr="006F528F">
        <w:rPr>
          <w:rStyle w:val="SubtitleChar"/>
        </w:rPr>
        <w:t>Lesson Focus/Warm-Up</w:t>
      </w:r>
      <w:r>
        <w:t xml:space="preserve"> (10 minutes)</w:t>
      </w:r>
    </w:p>
    <w:p w:rsidR="001F5E82" w:rsidRDefault="001F5E82" w:rsidP="001F5E82">
      <w:pPr>
        <w:pStyle w:val="ListParagraph"/>
        <w:numPr>
          <w:ilvl w:val="0"/>
          <w:numId w:val="1"/>
        </w:numPr>
      </w:pPr>
      <w:r>
        <w:t xml:space="preserve">Upon entering the classroom, Jonathan Green’s painting, “Sir Dave,” will be projected on the </w:t>
      </w:r>
      <w:proofErr w:type="spellStart"/>
      <w:r>
        <w:t>SmartBoard</w:t>
      </w:r>
      <w:proofErr w:type="spellEnd"/>
      <w:r>
        <w:t>.</w:t>
      </w:r>
    </w:p>
    <w:p w:rsidR="001F5E82" w:rsidRDefault="001F5E82" w:rsidP="001F5E82">
      <w:pPr>
        <w:pStyle w:val="ListParagraph"/>
        <w:numPr>
          <w:ilvl w:val="0"/>
          <w:numId w:val="1"/>
        </w:numPr>
      </w:pPr>
      <w:r>
        <w:t>Students will have three minutes to come up with a list of items, colors, details, emotions, etc. that they see in the painting.  Create a class list for each category.</w:t>
      </w:r>
    </w:p>
    <w:p w:rsidR="001F5E82" w:rsidRDefault="001F5E82" w:rsidP="001F5E82">
      <w:pPr>
        <w:pStyle w:val="ListParagraph"/>
        <w:numPr>
          <w:ilvl w:val="0"/>
          <w:numId w:val="1"/>
        </w:numPr>
      </w:pPr>
      <w:r>
        <w:t>Students will then have one minute to come up with a caption for the painting.  Ask for a few students to volunteer their ideas.</w:t>
      </w:r>
    </w:p>
    <w:p w:rsidR="001F5E82" w:rsidRDefault="001F5E82" w:rsidP="001F5E82">
      <w:pPr>
        <w:pStyle w:val="ListParagraph"/>
        <w:numPr>
          <w:ilvl w:val="0"/>
          <w:numId w:val="1"/>
        </w:numPr>
      </w:pPr>
      <w:r>
        <w:t xml:space="preserve">Tell students that today we will be learning about the life of David Drake, </w:t>
      </w:r>
      <w:proofErr w:type="gramStart"/>
      <w:r>
        <w:t xml:space="preserve">a </w:t>
      </w:r>
      <w:r w:rsidR="007A55D0">
        <w:t>an</w:t>
      </w:r>
      <w:proofErr w:type="gramEnd"/>
      <w:r w:rsidR="007A55D0">
        <w:t xml:space="preserve"> enslaved person </w:t>
      </w:r>
      <w:r>
        <w:t xml:space="preserve">from Edgefield, South Carolina who was both a potter and a poet. </w:t>
      </w:r>
    </w:p>
    <w:p w:rsidR="001F5E82" w:rsidRDefault="001F5E82" w:rsidP="001F5E82"/>
    <w:p w:rsidR="001F5E82" w:rsidRPr="00E53FD2" w:rsidRDefault="001F5E82" w:rsidP="006F528F">
      <w:pPr>
        <w:pStyle w:val="Subtitle"/>
      </w:pPr>
      <w:r w:rsidRPr="00E53FD2">
        <w:t>Developmental Section</w:t>
      </w:r>
    </w:p>
    <w:p w:rsidR="001F5E82" w:rsidRDefault="006F528F" w:rsidP="006F528F">
      <w:r>
        <w:rPr>
          <w:b/>
        </w:rPr>
        <w:t xml:space="preserve">  </w:t>
      </w:r>
      <w:r w:rsidR="001F5E82" w:rsidRPr="006F528F">
        <w:rPr>
          <w:b/>
        </w:rPr>
        <w:t>Myth vs. Fact Anticipatory Activity</w:t>
      </w:r>
      <w:r w:rsidR="001F5E82">
        <w:t xml:space="preserve"> (15 minutes)</w:t>
      </w:r>
    </w:p>
    <w:p w:rsidR="001F5E82" w:rsidRDefault="001F5E82" w:rsidP="006F528F">
      <w:pPr>
        <w:pStyle w:val="ListParagraph"/>
        <w:numPr>
          <w:ilvl w:val="0"/>
          <w:numId w:val="2"/>
        </w:numPr>
      </w:pPr>
      <w:r>
        <w:t xml:space="preserve">Distribute Myth vs. Fact worksheets.  The worksheet includes ten statements about American slavery that are either true or false.  </w:t>
      </w:r>
    </w:p>
    <w:p w:rsidR="001F5E82" w:rsidRDefault="001F5E82" w:rsidP="006F528F">
      <w:pPr>
        <w:pStyle w:val="ListParagraph"/>
        <w:numPr>
          <w:ilvl w:val="0"/>
          <w:numId w:val="2"/>
        </w:numPr>
      </w:pPr>
      <w:r>
        <w:t>Students will have eight minutes to individually determine whether each statement is true or false.  Students also must provide a rationale for each of their answers.</w:t>
      </w:r>
    </w:p>
    <w:p w:rsidR="006F528F" w:rsidRDefault="001F5E82" w:rsidP="006F528F">
      <w:pPr>
        <w:pStyle w:val="ListParagraph"/>
        <w:numPr>
          <w:ilvl w:val="0"/>
          <w:numId w:val="2"/>
        </w:numPr>
      </w:pPr>
      <w:r>
        <w:t xml:space="preserve">While reviewing the activity as a class, students will hold up either a green (true) or red (false) notecard to indicate their answer.  </w:t>
      </w:r>
    </w:p>
    <w:p w:rsidR="006F528F" w:rsidRDefault="006F528F" w:rsidP="006F528F">
      <w:pPr>
        <w:pStyle w:val="ListParagraph"/>
      </w:pPr>
    </w:p>
    <w:p w:rsidR="001F5E82" w:rsidRDefault="006F528F" w:rsidP="006F528F">
      <w:r>
        <w:rPr>
          <w:b/>
        </w:rPr>
        <w:t xml:space="preserve">  </w:t>
      </w:r>
      <w:r w:rsidR="001F5E82" w:rsidRPr="006F528F">
        <w:rPr>
          <w:b/>
        </w:rPr>
        <w:t>Poetry Activity</w:t>
      </w:r>
      <w:r w:rsidR="000D5F2D">
        <w:t xml:space="preserve"> (30 minutes)</w:t>
      </w:r>
    </w:p>
    <w:p w:rsidR="001F5E82" w:rsidRDefault="000D5F2D" w:rsidP="006F528F">
      <w:pPr>
        <w:pStyle w:val="ListParagraph"/>
        <w:numPr>
          <w:ilvl w:val="0"/>
          <w:numId w:val="2"/>
        </w:numPr>
      </w:pPr>
      <w:r>
        <w:t>Students will count off by five</w:t>
      </w:r>
      <w:r w:rsidR="001F5E82">
        <w:t>.  According to the student’s number, he/she will receive</w:t>
      </w:r>
      <w:r>
        <w:t xml:space="preserve"> one of five </w:t>
      </w:r>
      <w:r w:rsidR="001F5E82">
        <w:t>poems by David Drake: “All My Relat</w:t>
      </w:r>
      <w:r>
        <w:t xml:space="preserve">ions,” “Pretty Little Girl,” “I Made This Jar,” “I Saw A </w:t>
      </w:r>
      <w:proofErr w:type="spellStart"/>
      <w:r>
        <w:t>Leppard</w:t>
      </w:r>
      <w:proofErr w:type="spellEnd"/>
      <w:r>
        <w:t>,” or “</w:t>
      </w:r>
      <w:proofErr w:type="spellStart"/>
      <w:r>
        <w:t>Ladys</w:t>
      </w:r>
      <w:proofErr w:type="spellEnd"/>
      <w:r>
        <w:t xml:space="preserve"> and </w:t>
      </w:r>
      <w:proofErr w:type="spellStart"/>
      <w:r>
        <w:t>Gentlemans</w:t>
      </w:r>
      <w:proofErr w:type="spellEnd"/>
      <w:r>
        <w:t xml:space="preserve"> Shoes.”</w:t>
      </w:r>
    </w:p>
    <w:p w:rsidR="000D5F2D" w:rsidRDefault="000D5F2D" w:rsidP="006F528F">
      <w:pPr>
        <w:pStyle w:val="ListParagraph"/>
        <w:numPr>
          <w:ilvl w:val="0"/>
          <w:numId w:val="2"/>
        </w:numPr>
      </w:pPr>
      <w:r>
        <w:t xml:space="preserve">Working individually, each student will come up with a </w:t>
      </w:r>
      <w:proofErr w:type="gramStart"/>
      <w:r>
        <w:t>3-4 sentence</w:t>
      </w:r>
      <w:proofErr w:type="gramEnd"/>
      <w:r>
        <w:t xml:space="preserve"> explanation of what the poem means, why Dave would have written it, and what it reveals about slavery</w:t>
      </w:r>
      <w:r w:rsidR="007A55D0">
        <w:t xml:space="preserve"> broadly</w:t>
      </w:r>
      <w:r>
        <w:t>.</w:t>
      </w:r>
    </w:p>
    <w:p w:rsidR="000D5F2D" w:rsidRDefault="000D5F2D" w:rsidP="006F528F">
      <w:pPr>
        <w:pStyle w:val="ListParagraph"/>
        <w:numPr>
          <w:ilvl w:val="0"/>
          <w:numId w:val="2"/>
        </w:numPr>
      </w:pPr>
      <w:r>
        <w:t>Students will then get in groups of five (so that each poem is represented) to share their ideas.</w:t>
      </w:r>
    </w:p>
    <w:p w:rsidR="006F528F" w:rsidRDefault="000D5F2D" w:rsidP="006F528F">
      <w:pPr>
        <w:pStyle w:val="ListParagraph"/>
        <w:numPr>
          <w:ilvl w:val="0"/>
          <w:numId w:val="2"/>
        </w:numPr>
      </w:pPr>
      <w:r>
        <w:t>Each group will create a mural of their interpretation of what Dave’s life was like.  They will then share these with the class.</w:t>
      </w:r>
      <w:r w:rsidR="006F528F">
        <w:t xml:space="preserve">  Students should be prepared to explain how their choices in two or three elements of art reflect Dave’s poetry.  </w:t>
      </w:r>
    </w:p>
    <w:p w:rsidR="000D5F2D" w:rsidRDefault="006F528F" w:rsidP="006F528F">
      <w:pPr>
        <w:pStyle w:val="ListParagraph"/>
        <w:numPr>
          <w:ilvl w:val="1"/>
          <w:numId w:val="2"/>
        </w:numPr>
      </w:pPr>
      <w:r>
        <w:t>Elements of art include: shape, value, texture, form, line, color, space</w:t>
      </w:r>
      <w:r>
        <w:br/>
      </w:r>
    </w:p>
    <w:p w:rsidR="000D5F2D" w:rsidRDefault="006F528F" w:rsidP="006F528F">
      <w:r w:rsidRPr="006F528F">
        <w:rPr>
          <w:b/>
          <w:i/>
        </w:rPr>
        <w:t xml:space="preserve">  </w:t>
      </w:r>
      <w:r w:rsidR="000D5F2D" w:rsidRPr="006F528F">
        <w:rPr>
          <w:b/>
          <w:i/>
        </w:rPr>
        <w:t>Twelve Years a Slave</w:t>
      </w:r>
      <w:r w:rsidR="000D5F2D" w:rsidRPr="006F528F">
        <w:rPr>
          <w:b/>
        </w:rPr>
        <w:t>/Cotton Slavery Activity</w:t>
      </w:r>
      <w:r w:rsidR="0059721B">
        <w:t xml:space="preserve"> (30 minutes)</w:t>
      </w:r>
    </w:p>
    <w:p w:rsidR="000D5F2D" w:rsidRDefault="000D5F2D" w:rsidP="006F528F">
      <w:pPr>
        <w:pStyle w:val="ListParagraph"/>
        <w:numPr>
          <w:ilvl w:val="0"/>
          <w:numId w:val="2"/>
        </w:numPr>
      </w:pPr>
      <w:r>
        <w:t xml:space="preserve">Each student will receive an excerpt from Solomon Northup’s memoir, </w:t>
      </w:r>
      <w:r w:rsidRPr="000D5F2D">
        <w:rPr>
          <w:i/>
        </w:rPr>
        <w:t>Twelve Years a Slave</w:t>
      </w:r>
      <w:r>
        <w:t xml:space="preserve">, that details what cotton slavery was like.  </w:t>
      </w:r>
    </w:p>
    <w:p w:rsidR="000D5F2D" w:rsidRDefault="000D5F2D" w:rsidP="006F528F">
      <w:pPr>
        <w:pStyle w:val="ListParagraph"/>
        <w:numPr>
          <w:ilvl w:val="0"/>
          <w:numId w:val="2"/>
        </w:numPr>
      </w:pPr>
      <w:r>
        <w:t>Students will read the excerpt individually, and will highlight words/phrases that describe the physicality/sensations of picking cotton.</w:t>
      </w:r>
    </w:p>
    <w:p w:rsidR="000D5F2D" w:rsidRDefault="000D5F2D" w:rsidP="006F528F">
      <w:pPr>
        <w:pStyle w:val="ListParagraph"/>
        <w:numPr>
          <w:ilvl w:val="0"/>
          <w:numId w:val="2"/>
        </w:numPr>
      </w:pPr>
      <w:r>
        <w:t>Students will get into groups of three.  In their groups, students will share which words/phrases they chose from the excerpt.</w:t>
      </w:r>
    </w:p>
    <w:p w:rsidR="000D5F2D" w:rsidRDefault="000D5F2D" w:rsidP="006F528F">
      <w:pPr>
        <w:pStyle w:val="ListParagraph"/>
        <w:numPr>
          <w:ilvl w:val="0"/>
          <w:numId w:val="2"/>
        </w:numPr>
      </w:pPr>
      <w:r>
        <w:t>Students will then create original choreography for their own “cotton dance.”  Each group will give a “performance” for their class.</w:t>
      </w:r>
      <w:r w:rsidR="00C006E7">
        <w:t xml:space="preserve">  After the performance, a representative from each group will briefly explain how the group made decisions in their choreography.</w:t>
      </w:r>
    </w:p>
    <w:p w:rsidR="000D5F2D" w:rsidRDefault="000D5F2D" w:rsidP="006F528F">
      <w:pPr>
        <w:pStyle w:val="ListParagraph"/>
        <w:numPr>
          <w:ilvl w:val="0"/>
          <w:numId w:val="2"/>
        </w:numPr>
      </w:pPr>
      <w:r>
        <w:t>The class will watch the “Cotton Dance” from the Dave the Potter Dance Showcase and will answer the following questions:</w:t>
      </w:r>
    </w:p>
    <w:p w:rsidR="000D5F2D" w:rsidRDefault="0059721B" w:rsidP="006F528F">
      <w:pPr>
        <w:pStyle w:val="ListParagraph"/>
        <w:numPr>
          <w:ilvl w:val="1"/>
          <w:numId w:val="2"/>
        </w:numPr>
      </w:pPr>
      <w:r>
        <w:t>How does this dance compare with the choreography your group created?</w:t>
      </w:r>
    </w:p>
    <w:p w:rsidR="0059721B" w:rsidRDefault="0059721B" w:rsidP="006F528F">
      <w:pPr>
        <w:pStyle w:val="ListParagraph"/>
        <w:numPr>
          <w:ilvl w:val="1"/>
          <w:numId w:val="2"/>
        </w:numPr>
      </w:pPr>
      <w:r>
        <w:t>How does this choreography/your choreography compare with Solomon Northup’s account of cotton slavery?</w:t>
      </w:r>
    </w:p>
    <w:p w:rsidR="0059721B" w:rsidRDefault="0059721B" w:rsidP="0059721B"/>
    <w:p w:rsidR="0059721B" w:rsidRDefault="0059721B" w:rsidP="0059721B">
      <w:r w:rsidRPr="006F528F">
        <w:rPr>
          <w:rStyle w:val="SubtitleChar"/>
        </w:rPr>
        <w:t>Wrap-Up/Culminating Experience</w:t>
      </w:r>
      <w:r>
        <w:t xml:space="preserve"> (5 minutes)</w:t>
      </w:r>
    </w:p>
    <w:p w:rsidR="0059721B" w:rsidRDefault="0059721B" w:rsidP="0059721B">
      <w:pPr>
        <w:pStyle w:val="ListParagraph"/>
        <w:numPr>
          <w:ilvl w:val="0"/>
          <w:numId w:val="3"/>
        </w:numPr>
      </w:pPr>
      <w:r>
        <w:t xml:space="preserve">Students will respond to the following prompts, which will be collected as an exit slip: </w:t>
      </w:r>
    </w:p>
    <w:p w:rsidR="0059721B" w:rsidRDefault="0059721B" w:rsidP="0059721B">
      <w:pPr>
        <w:pStyle w:val="ListParagraph"/>
        <w:numPr>
          <w:ilvl w:val="1"/>
          <w:numId w:val="3"/>
        </w:numPr>
      </w:pPr>
      <w:r>
        <w:t>How did physicalizing picking cotton contribute to your understanding of slavery?</w:t>
      </w:r>
    </w:p>
    <w:p w:rsidR="0059721B" w:rsidRDefault="0059721B" w:rsidP="0059721B">
      <w:pPr>
        <w:pStyle w:val="ListParagraph"/>
        <w:numPr>
          <w:ilvl w:val="1"/>
          <w:numId w:val="3"/>
        </w:numPr>
      </w:pPr>
      <w:r>
        <w:t>What does David Drake’s poetry tell us about slavery?</w:t>
      </w:r>
    </w:p>
    <w:sectPr w:rsidR="0059721B" w:rsidSect="006F528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D67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35E7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45E0E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68F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96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E6C38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10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9CA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E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0A0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425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EA1252"/>
    <w:multiLevelType w:val="hybridMultilevel"/>
    <w:tmpl w:val="EC6A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4599C"/>
    <w:multiLevelType w:val="hybridMultilevel"/>
    <w:tmpl w:val="D73E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54F3F"/>
    <w:multiLevelType w:val="hybridMultilevel"/>
    <w:tmpl w:val="E6141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A26BD5"/>
    <w:multiLevelType w:val="hybridMultilevel"/>
    <w:tmpl w:val="55A0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A3D84"/>
    <w:multiLevelType w:val="hybridMultilevel"/>
    <w:tmpl w:val="51D6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NotTrackMoves/>
  <w:defaultTabStop w:val="720"/>
  <w:characterSpacingControl w:val="doNotCompress"/>
  <w:savePreviewPicture/>
  <w:compat>
    <w:useFELayout/>
  </w:compat>
  <w:rsids>
    <w:rsidRoot w:val="001F5E82"/>
    <w:rsid w:val="000D5F2D"/>
    <w:rsid w:val="001F5E82"/>
    <w:rsid w:val="004C20A3"/>
    <w:rsid w:val="0059721B"/>
    <w:rsid w:val="006F528F"/>
    <w:rsid w:val="007A55D0"/>
    <w:rsid w:val="00942A72"/>
    <w:rsid w:val="00C006E7"/>
    <w:rsid w:val="00D4338D"/>
    <w:rsid w:val="00E53FD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338D"/>
  </w:style>
  <w:style w:type="paragraph" w:styleId="Heading1">
    <w:name w:val="heading 1"/>
    <w:basedOn w:val="Normal"/>
    <w:next w:val="Normal"/>
    <w:link w:val="Heading1Char"/>
    <w:uiPriority w:val="9"/>
    <w:qFormat/>
    <w:rsid w:val="00E53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E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3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53FD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528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3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53F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3230</Characters>
  <Application>Microsoft Macintosh Word</Application>
  <DocSecurity>0</DocSecurity>
  <Lines>26</Lines>
  <Paragraphs>6</Paragraphs>
  <ScaleCrop>false</ScaleCrop>
  <Company>History Media Center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Hoseth</dc:creator>
  <cp:keywords/>
  <dc:description/>
  <cp:lastModifiedBy>Jennifer Ferris</cp:lastModifiedBy>
  <cp:revision>4</cp:revision>
  <dcterms:created xsi:type="dcterms:W3CDTF">2014-11-20T19:03:00Z</dcterms:created>
  <dcterms:modified xsi:type="dcterms:W3CDTF">2014-11-20T19:34:00Z</dcterms:modified>
</cp:coreProperties>
</file>